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63E" w:rsidRPr="00EA763E" w:rsidRDefault="00EA763E" w:rsidP="00EA763E">
      <w:pPr>
        <w:spacing w:after="0" w:line="240" w:lineRule="auto"/>
        <w:jc w:val="center"/>
        <w:outlineLvl w:val="1"/>
        <w:rPr>
          <w:rFonts w:ascii="Arial" w:eastAsia="Times New Roman" w:hAnsi="Arial" w:cs="Arial"/>
          <w:b/>
          <w:bCs/>
          <w:color w:val="000000"/>
          <w:sz w:val="36"/>
          <w:szCs w:val="36"/>
        </w:rPr>
      </w:pPr>
      <w:proofErr w:type="gramStart"/>
      <w:r w:rsidRPr="00EA763E">
        <w:rPr>
          <w:rFonts w:ascii="Arial" w:eastAsia="Times New Roman" w:hAnsi="Arial" w:cs="Arial"/>
          <w:b/>
          <w:bCs/>
          <w:color w:val="000000"/>
          <w:sz w:val="36"/>
          <w:szCs w:val="36"/>
        </w:rPr>
        <w:t>TURMERIC :</w:t>
      </w:r>
      <w:proofErr w:type="gramEnd"/>
      <w:r w:rsidRPr="00EA763E">
        <w:rPr>
          <w:rFonts w:ascii="Arial" w:eastAsia="Times New Roman" w:hAnsi="Arial" w:cs="Arial"/>
          <w:b/>
          <w:bCs/>
          <w:color w:val="000000"/>
          <w:sz w:val="36"/>
          <w:szCs w:val="36"/>
        </w:rPr>
        <w:t>: MAJOR DISEASE :: LEAF SPOT</w:t>
      </w:r>
    </w:p>
    <w:p w:rsidR="00EA763E" w:rsidRPr="00EA763E" w:rsidRDefault="00EA763E" w:rsidP="00EA763E">
      <w:pPr>
        <w:spacing w:after="0" w:line="288" w:lineRule="atLeast"/>
        <w:jc w:val="center"/>
        <w:rPr>
          <w:rFonts w:ascii="Arial" w:eastAsia="Times New Roman" w:hAnsi="Arial" w:cs="Arial"/>
          <w:color w:val="000000"/>
          <w:sz w:val="18"/>
          <w:szCs w:val="18"/>
        </w:rPr>
      </w:pPr>
      <w:r w:rsidRPr="00EA763E">
        <w:rPr>
          <w:rFonts w:ascii="Arial" w:eastAsia="Times New Roman" w:hAnsi="Arial" w:cs="Arial"/>
          <w:color w:val="000000"/>
          <w:sz w:val="18"/>
          <w:szCs w:val="18"/>
        </w:rPr>
        <w:t> </w:t>
      </w:r>
    </w:p>
    <w:p w:rsidR="00EA763E" w:rsidRPr="00EA763E" w:rsidRDefault="00EA763E" w:rsidP="00EA763E">
      <w:pPr>
        <w:spacing w:after="0" w:line="240" w:lineRule="auto"/>
        <w:rPr>
          <w:rFonts w:ascii="Times New Roman" w:eastAsia="Times New Roman" w:hAnsi="Times New Roman" w:cs="Times New Roman"/>
          <w:sz w:val="24"/>
          <w:szCs w:val="24"/>
        </w:rPr>
      </w:pPr>
      <w:r w:rsidRPr="00EA763E">
        <w:rPr>
          <w:rFonts w:ascii="Times New Roman" w:eastAsia="Times New Roman" w:hAnsi="Times New Roman" w:cs="Times New Roman"/>
          <w:sz w:val="24"/>
          <w:szCs w:val="24"/>
        </w:rPr>
        <w:pict>
          <v:rect id="_x0000_i1025" style="width:0;height:1.5pt" o:hralign="left" o:hrstd="t" o:hrnoshade="t" o:hr="t" fillcolor="black" stroked="f"/>
        </w:pict>
      </w:r>
    </w:p>
    <w:p w:rsidR="00EA763E" w:rsidRDefault="00EA763E" w:rsidP="00EA763E">
      <w:pPr>
        <w:spacing w:after="0" w:line="288"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xml:space="preserve">Leaf spot of Turmeric: </w:t>
      </w:r>
    </w:p>
    <w:p w:rsidR="00EA763E" w:rsidRPr="00EA763E" w:rsidRDefault="00EA763E" w:rsidP="00EA763E">
      <w:pPr>
        <w:spacing w:after="0" w:line="288" w:lineRule="atLeast"/>
        <w:jc w:val="center"/>
        <w:rPr>
          <w:rFonts w:ascii="Arial" w:eastAsia="Times New Roman" w:hAnsi="Arial" w:cs="Arial"/>
          <w:color w:val="000000"/>
          <w:sz w:val="18"/>
          <w:szCs w:val="18"/>
        </w:rPr>
      </w:pPr>
      <w:r>
        <w:rPr>
          <w:rFonts w:ascii="Arial" w:eastAsia="Times New Roman" w:hAnsi="Arial" w:cs="Arial"/>
          <w:color w:val="000000"/>
          <w:sz w:val="18"/>
          <w:szCs w:val="18"/>
        </w:rPr>
        <w:t xml:space="preserve">Causal organism: </w:t>
      </w:r>
      <w:hyperlink r:id="rId5" w:history="1">
        <w:proofErr w:type="spellStart"/>
        <w:r>
          <w:rPr>
            <w:rStyle w:val="Emphasis"/>
            <w:rFonts w:ascii="Arial" w:hAnsi="Arial" w:cs="Arial"/>
            <w:b/>
            <w:bCs/>
            <w:color w:val="945C1F"/>
            <w:sz w:val="18"/>
            <w:szCs w:val="18"/>
          </w:rPr>
          <w:t>Colletotrichum</w:t>
        </w:r>
        <w:proofErr w:type="spellEnd"/>
        <w:r>
          <w:rPr>
            <w:rStyle w:val="Emphasis"/>
            <w:rFonts w:ascii="Arial" w:hAnsi="Arial" w:cs="Arial"/>
            <w:b/>
            <w:bCs/>
            <w:color w:val="945C1F"/>
            <w:sz w:val="18"/>
            <w:szCs w:val="18"/>
          </w:rPr>
          <w:t xml:space="preserve"> </w:t>
        </w:r>
        <w:proofErr w:type="spellStart"/>
        <w:r>
          <w:rPr>
            <w:rStyle w:val="Emphasis"/>
            <w:rFonts w:ascii="Arial" w:hAnsi="Arial" w:cs="Arial"/>
            <w:b/>
            <w:bCs/>
            <w:color w:val="945C1F"/>
            <w:sz w:val="18"/>
            <w:szCs w:val="18"/>
          </w:rPr>
          <w:t>capsici</w:t>
        </w:r>
        <w:proofErr w:type="spellEnd"/>
      </w:hyperlink>
      <w:r>
        <w:rPr>
          <w:rStyle w:val="apple-converted-space"/>
          <w:rFonts w:ascii="Arial" w:hAnsi="Arial" w:cs="Arial"/>
          <w:b/>
          <w:bCs/>
          <w:color w:val="000000"/>
          <w:sz w:val="18"/>
          <w:szCs w:val="18"/>
        </w:rPr>
        <w:t> </w:t>
      </w:r>
    </w:p>
    <w:p w:rsidR="00EA763E" w:rsidRPr="00EA763E" w:rsidRDefault="00EA763E" w:rsidP="00EA763E">
      <w:pPr>
        <w:spacing w:after="0" w:line="288" w:lineRule="atLeast"/>
        <w:jc w:val="both"/>
        <w:rPr>
          <w:rFonts w:ascii="Arial" w:eastAsia="Times New Roman" w:hAnsi="Arial" w:cs="Arial"/>
          <w:color w:val="000000"/>
          <w:sz w:val="18"/>
          <w:szCs w:val="18"/>
        </w:rPr>
      </w:pPr>
      <w:r w:rsidRPr="00EA763E">
        <w:rPr>
          <w:rFonts w:ascii="Arial" w:eastAsia="Times New Roman" w:hAnsi="Arial" w:cs="Arial"/>
          <w:b/>
          <w:bCs/>
          <w:color w:val="000000"/>
          <w:sz w:val="18"/>
        </w:rPr>
        <w:t>Symptoms</w:t>
      </w:r>
      <w:r w:rsidRPr="00EA763E">
        <w:rPr>
          <w:rFonts w:ascii="Arial" w:eastAsia="Times New Roman" w:hAnsi="Arial" w:cs="Arial"/>
          <w:color w:val="000000"/>
          <w:sz w:val="18"/>
          <w:szCs w:val="18"/>
        </w:rPr>
        <w:br/>
        <w:t>            Oblong brown spots with grey centres are found on leaves. The spots are about 4-5 cm in length and 2-3 cm in width. In advanced stages of disease black dots representing fungal</w:t>
      </w:r>
      <w:r w:rsidRPr="00EA763E">
        <w:rPr>
          <w:rFonts w:ascii="Arial" w:eastAsia="Times New Roman" w:hAnsi="Arial" w:cs="Arial"/>
          <w:color w:val="000000"/>
          <w:sz w:val="18"/>
        </w:rPr>
        <w:t> </w:t>
      </w:r>
      <w:proofErr w:type="spellStart"/>
      <w:r w:rsidRPr="00EA763E">
        <w:rPr>
          <w:rFonts w:ascii="Arial" w:eastAsia="Times New Roman" w:hAnsi="Arial" w:cs="Arial"/>
          <w:color w:val="000000"/>
          <w:sz w:val="18"/>
          <w:szCs w:val="18"/>
        </w:rPr>
        <w:fldChar w:fldCharType="begin"/>
      </w:r>
      <w:r w:rsidRPr="00EA763E">
        <w:rPr>
          <w:rFonts w:ascii="Arial" w:eastAsia="Times New Roman" w:hAnsi="Arial" w:cs="Arial"/>
          <w:color w:val="000000"/>
          <w:sz w:val="18"/>
          <w:szCs w:val="18"/>
        </w:rPr>
        <w:instrText xml:space="preserve"> HYPERLINK "http://en.wikipedia.org/wiki/Acervulus" </w:instrText>
      </w:r>
      <w:r w:rsidRPr="00EA763E">
        <w:rPr>
          <w:rFonts w:ascii="Arial" w:eastAsia="Times New Roman" w:hAnsi="Arial" w:cs="Arial"/>
          <w:color w:val="000000"/>
          <w:sz w:val="18"/>
          <w:szCs w:val="18"/>
        </w:rPr>
        <w:fldChar w:fldCharType="separate"/>
      </w:r>
      <w:r w:rsidRPr="00EA763E">
        <w:rPr>
          <w:rFonts w:ascii="Arial" w:eastAsia="Times New Roman" w:hAnsi="Arial" w:cs="Arial"/>
          <w:color w:val="945C1F"/>
          <w:sz w:val="18"/>
        </w:rPr>
        <w:t>acervuli</w:t>
      </w:r>
      <w:proofErr w:type="spellEnd"/>
      <w:r w:rsidRPr="00EA763E">
        <w:rPr>
          <w:rFonts w:ascii="Arial" w:eastAsia="Times New Roman" w:hAnsi="Arial" w:cs="Arial"/>
          <w:color w:val="000000"/>
          <w:sz w:val="18"/>
          <w:szCs w:val="18"/>
        </w:rPr>
        <w:fldChar w:fldCharType="end"/>
      </w:r>
      <w:r w:rsidRPr="00EA763E">
        <w:rPr>
          <w:rFonts w:ascii="Arial" w:eastAsia="Times New Roman" w:hAnsi="Arial" w:cs="Arial"/>
          <w:color w:val="000000"/>
          <w:sz w:val="18"/>
        </w:rPr>
        <w:t> </w:t>
      </w:r>
      <w:r w:rsidRPr="00EA763E">
        <w:rPr>
          <w:rFonts w:ascii="Arial" w:eastAsia="Times New Roman" w:hAnsi="Arial" w:cs="Arial"/>
          <w:color w:val="000000"/>
          <w:sz w:val="18"/>
          <w:szCs w:val="18"/>
        </w:rPr>
        <w:t xml:space="preserve">occur in concentric rings on spot. The grey centers become thin and gets </w:t>
      </w:r>
      <w:proofErr w:type="spellStart"/>
      <w:r w:rsidRPr="00EA763E">
        <w:rPr>
          <w:rFonts w:ascii="Arial" w:eastAsia="Times New Roman" w:hAnsi="Arial" w:cs="Arial"/>
          <w:color w:val="000000"/>
          <w:sz w:val="18"/>
          <w:szCs w:val="18"/>
        </w:rPr>
        <w:t>teared</w:t>
      </w:r>
      <w:proofErr w:type="spellEnd"/>
      <w:r w:rsidRPr="00EA763E">
        <w:rPr>
          <w:rFonts w:ascii="Arial" w:eastAsia="Times New Roman" w:hAnsi="Arial" w:cs="Arial"/>
          <w:color w:val="000000"/>
          <w:sz w:val="18"/>
          <w:szCs w:val="18"/>
        </w:rPr>
        <w:t xml:space="preserve">. Severely </w:t>
      </w:r>
      <w:proofErr w:type="spellStart"/>
      <w:r w:rsidRPr="00EA763E">
        <w:rPr>
          <w:rFonts w:ascii="Arial" w:eastAsia="Times New Roman" w:hAnsi="Arial" w:cs="Arial"/>
          <w:color w:val="000000"/>
          <w:sz w:val="18"/>
          <w:szCs w:val="18"/>
        </w:rPr>
        <w:t>effected</w:t>
      </w:r>
      <w:proofErr w:type="spellEnd"/>
      <w:r w:rsidRPr="00EA763E">
        <w:rPr>
          <w:rFonts w:ascii="Arial" w:eastAsia="Times New Roman" w:hAnsi="Arial" w:cs="Arial"/>
          <w:color w:val="000000"/>
          <w:sz w:val="18"/>
          <w:szCs w:val="18"/>
        </w:rPr>
        <w:t xml:space="preserve"> leaves dry and wilt. They are surrounded by yellow halos. Indefinite number of spots may be found on a single leaf and as the disease advances; spots enlarge and cover a major portion of leaf blade.</w:t>
      </w:r>
      <w:r w:rsidRPr="00EA763E">
        <w:rPr>
          <w:rFonts w:ascii="Arial" w:eastAsia="Times New Roman" w:hAnsi="Arial" w:cs="Arial"/>
          <w:color w:val="000000"/>
          <w:sz w:val="18"/>
        </w:rPr>
        <w:t> </w:t>
      </w:r>
    </w:p>
    <w:p w:rsidR="00EA763E" w:rsidRPr="00EA763E" w:rsidRDefault="00EA763E" w:rsidP="00EA763E">
      <w:pPr>
        <w:spacing w:after="0" w:line="240" w:lineRule="auto"/>
        <w:rPr>
          <w:rFonts w:ascii="Times New Roman" w:eastAsia="Times New Roman" w:hAnsi="Times New Roman" w:cs="Times New Roman"/>
          <w:sz w:val="24"/>
          <w:szCs w:val="24"/>
        </w:rPr>
      </w:pPr>
      <w:r w:rsidRPr="00EA763E">
        <w:rPr>
          <w:rFonts w:ascii="Arial" w:eastAsia="Times New Roman" w:hAnsi="Arial" w:cs="Arial"/>
          <w:color w:val="000000"/>
          <w:sz w:val="18"/>
          <w:szCs w:val="18"/>
        </w:rPr>
        <w:t> </w:t>
      </w:r>
    </w:p>
    <w:tbl>
      <w:tblPr>
        <w:tblW w:w="3000" w:type="dxa"/>
        <w:tblCellSpacing w:w="15" w:type="dxa"/>
        <w:tblCellMar>
          <w:left w:w="0" w:type="dxa"/>
          <w:right w:w="0" w:type="dxa"/>
        </w:tblCellMar>
        <w:tblLook w:val="04A0"/>
      </w:tblPr>
      <w:tblGrid>
        <w:gridCol w:w="2747"/>
        <w:gridCol w:w="3135"/>
      </w:tblGrid>
      <w:tr w:rsidR="00EA763E" w:rsidRPr="00EA763E" w:rsidTr="00EA763E">
        <w:trPr>
          <w:tblCellSpacing w:w="15" w:type="dxa"/>
        </w:trPr>
        <w:tc>
          <w:tcPr>
            <w:tcW w:w="0" w:type="auto"/>
            <w:vAlign w:val="center"/>
            <w:hideMark/>
          </w:tcPr>
          <w:p w:rsidR="00EA763E" w:rsidRPr="00EA763E" w:rsidRDefault="00EA763E" w:rsidP="00EA763E">
            <w:pPr>
              <w:spacing w:after="0" w:line="288" w:lineRule="atLeast"/>
              <w:jc w:val="both"/>
              <w:rPr>
                <w:rFonts w:ascii="Arial" w:eastAsia="Times New Roman" w:hAnsi="Arial" w:cs="Arial"/>
                <w:color w:val="000000"/>
                <w:sz w:val="18"/>
                <w:szCs w:val="18"/>
              </w:rPr>
            </w:pPr>
            <w:r>
              <w:rPr>
                <w:rFonts w:ascii="Arial" w:eastAsia="Times New Roman" w:hAnsi="Arial" w:cs="Arial"/>
                <w:noProof/>
                <w:color w:val="000000"/>
                <w:sz w:val="18"/>
                <w:szCs w:val="18"/>
              </w:rPr>
              <w:drawing>
                <wp:inline distT="0" distB="0" distL="0" distR="0">
                  <wp:extent cx="1696720" cy="1776095"/>
                  <wp:effectExtent l="19050" t="0" r="0" b="0"/>
                  <wp:docPr id="2" name="Picture 2" descr="http://eagri.org/eagri50/PATH272/lecture07/002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gri.org/eagri50/PATH272/lecture07/002_clip_image004.jpg"/>
                          <pic:cNvPicPr>
                            <a:picLocks noChangeAspect="1" noChangeArrowheads="1"/>
                          </pic:cNvPicPr>
                        </pic:nvPicPr>
                        <pic:blipFill>
                          <a:blip r:embed="rId6"/>
                          <a:srcRect/>
                          <a:stretch>
                            <a:fillRect/>
                          </a:stretch>
                        </pic:blipFill>
                        <pic:spPr bwMode="auto">
                          <a:xfrm>
                            <a:off x="0" y="0"/>
                            <a:ext cx="1696720" cy="1776095"/>
                          </a:xfrm>
                          <a:prstGeom prst="rect">
                            <a:avLst/>
                          </a:prstGeom>
                          <a:noFill/>
                          <a:ln w="9525">
                            <a:noFill/>
                            <a:miter lim="800000"/>
                            <a:headEnd/>
                            <a:tailEnd/>
                          </a:ln>
                        </pic:spPr>
                      </pic:pic>
                    </a:graphicData>
                  </a:graphic>
                </wp:inline>
              </w:drawing>
            </w:r>
          </w:p>
        </w:tc>
        <w:tc>
          <w:tcPr>
            <w:tcW w:w="0" w:type="auto"/>
            <w:vAlign w:val="center"/>
            <w:hideMark/>
          </w:tcPr>
          <w:p w:rsidR="00EA763E" w:rsidRPr="00EA763E" w:rsidRDefault="00EA763E" w:rsidP="00EA763E">
            <w:pPr>
              <w:spacing w:after="0" w:line="288" w:lineRule="atLeast"/>
              <w:jc w:val="both"/>
              <w:rPr>
                <w:rFonts w:ascii="Arial" w:eastAsia="Times New Roman" w:hAnsi="Arial" w:cs="Arial"/>
                <w:color w:val="000000"/>
                <w:sz w:val="18"/>
                <w:szCs w:val="18"/>
              </w:rPr>
            </w:pPr>
            <w:r>
              <w:rPr>
                <w:rFonts w:ascii="Arial" w:eastAsia="Times New Roman" w:hAnsi="Arial" w:cs="Arial"/>
                <w:noProof/>
                <w:color w:val="000000"/>
                <w:sz w:val="18"/>
                <w:szCs w:val="18"/>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943100" cy="1771650"/>
                  <wp:effectExtent l="19050" t="0" r="0" b="0"/>
                  <wp:wrapSquare wrapText="bothSides"/>
                  <wp:docPr id="1" name="Picture 2" descr="Leaf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f spot"/>
                          <pic:cNvPicPr>
                            <a:picLocks noChangeAspect="1" noChangeArrowheads="1"/>
                          </pic:cNvPicPr>
                        </pic:nvPicPr>
                        <pic:blipFill>
                          <a:blip r:embed="rId7"/>
                          <a:srcRect/>
                          <a:stretch>
                            <a:fillRect/>
                          </a:stretch>
                        </pic:blipFill>
                        <pic:spPr bwMode="auto">
                          <a:xfrm>
                            <a:off x="0" y="0"/>
                            <a:ext cx="1943100" cy="1771650"/>
                          </a:xfrm>
                          <a:prstGeom prst="rect">
                            <a:avLst/>
                          </a:prstGeom>
                          <a:noFill/>
                          <a:ln w="9525">
                            <a:noFill/>
                            <a:miter lim="800000"/>
                            <a:headEnd/>
                            <a:tailEnd/>
                          </a:ln>
                        </pic:spPr>
                      </pic:pic>
                    </a:graphicData>
                  </a:graphic>
                </wp:anchor>
              </w:drawing>
            </w:r>
          </w:p>
        </w:tc>
      </w:tr>
      <w:tr w:rsidR="00EA763E" w:rsidRPr="00EA763E" w:rsidTr="00EA763E">
        <w:trPr>
          <w:tblCellSpacing w:w="15" w:type="dxa"/>
        </w:trPr>
        <w:tc>
          <w:tcPr>
            <w:tcW w:w="0" w:type="auto"/>
            <w:gridSpan w:val="2"/>
            <w:vAlign w:val="center"/>
            <w:hideMark/>
          </w:tcPr>
          <w:p w:rsidR="00EA763E" w:rsidRPr="00EA763E" w:rsidRDefault="00EA763E" w:rsidP="00EA763E">
            <w:pPr>
              <w:spacing w:after="0" w:line="288" w:lineRule="atLeast"/>
              <w:jc w:val="center"/>
              <w:rPr>
                <w:rFonts w:ascii="Arial" w:eastAsia="Times New Roman" w:hAnsi="Arial" w:cs="Arial"/>
                <w:color w:val="000000"/>
                <w:sz w:val="18"/>
                <w:szCs w:val="18"/>
              </w:rPr>
            </w:pPr>
            <w:r w:rsidRPr="00EA763E">
              <w:rPr>
                <w:rFonts w:ascii="Arial" w:eastAsia="Times New Roman" w:hAnsi="Arial" w:cs="Arial"/>
                <w:b/>
                <w:bCs/>
                <w:color w:val="000000"/>
                <w:sz w:val="18"/>
              </w:rPr>
              <w:t>Symptoms</w:t>
            </w:r>
          </w:p>
        </w:tc>
      </w:tr>
    </w:tbl>
    <w:p w:rsidR="00EA763E" w:rsidRPr="00EA763E" w:rsidRDefault="00EA763E" w:rsidP="00EA763E">
      <w:pPr>
        <w:spacing w:after="0" w:line="288" w:lineRule="atLeast"/>
        <w:jc w:val="both"/>
        <w:rPr>
          <w:rFonts w:ascii="Arial" w:eastAsia="Times New Roman" w:hAnsi="Arial" w:cs="Arial"/>
          <w:color w:val="000000"/>
          <w:sz w:val="18"/>
          <w:szCs w:val="18"/>
        </w:rPr>
      </w:pPr>
      <w:r w:rsidRPr="00EA763E">
        <w:rPr>
          <w:rFonts w:ascii="Arial" w:eastAsia="Times New Roman" w:hAnsi="Arial" w:cs="Arial"/>
          <w:b/>
          <w:bCs/>
          <w:color w:val="000000"/>
          <w:sz w:val="18"/>
        </w:rPr>
        <w:t>Favorable condition</w:t>
      </w:r>
    </w:p>
    <w:p w:rsidR="00EA763E" w:rsidRPr="00EA763E" w:rsidRDefault="00EA763E" w:rsidP="00EA763E">
      <w:pPr>
        <w:numPr>
          <w:ilvl w:val="0"/>
          <w:numId w:val="1"/>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The disease is usually appears in October and November</w:t>
      </w:r>
    </w:p>
    <w:p w:rsidR="00EA763E" w:rsidRPr="00EA763E" w:rsidRDefault="00EA763E" w:rsidP="00EA763E">
      <w:pPr>
        <w:numPr>
          <w:ilvl w:val="0"/>
          <w:numId w:val="1"/>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 xml:space="preserve">Relative humidity of 80% and temperatures of 21 – 230C </w:t>
      </w:r>
      <w:proofErr w:type="spellStart"/>
      <w:r w:rsidRPr="00EA763E">
        <w:rPr>
          <w:rFonts w:ascii="Arial" w:eastAsia="Times New Roman" w:hAnsi="Arial" w:cs="Arial"/>
          <w:color w:val="000000"/>
          <w:sz w:val="18"/>
          <w:szCs w:val="18"/>
        </w:rPr>
        <w:t>favours</w:t>
      </w:r>
      <w:proofErr w:type="spellEnd"/>
      <w:r w:rsidRPr="00EA763E">
        <w:rPr>
          <w:rFonts w:ascii="Arial" w:eastAsia="Times New Roman" w:hAnsi="Arial" w:cs="Arial"/>
          <w:color w:val="000000"/>
          <w:sz w:val="18"/>
          <w:szCs w:val="18"/>
        </w:rPr>
        <w:t xml:space="preserve"> the primary infection</w:t>
      </w:r>
    </w:p>
    <w:p w:rsidR="00C75692" w:rsidRPr="00C75692" w:rsidRDefault="00C75692" w:rsidP="00EA763E">
      <w:pPr>
        <w:spacing w:after="0" w:line="288" w:lineRule="atLeast"/>
        <w:jc w:val="both"/>
        <w:rPr>
          <w:rFonts w:ascii="Arial" w:eastAsia="Times New Roman" w:hAnsi="Arial" w:cs="Arial"/>
          <w:b/>
          <w:color w:val="000000"/>
          <w:sz w:val="20"/>
          <w:szCs w:val="18"/>
        </w:rPr>
      </w:pPr>
      <w:r w:rsidRPr="00C75692">
        <w:rPr>
          <w:rFonts w:ascii="Arial" w:eastAsia="Times New Roman" w:hAnsi="Arial" w:cs="Arial"/>
          <w:b/>
          <w:color w:val="000000"/>
          <w:sz w:val="20"/>
          <w:szCs w:val="18"/>
        </w:rPr>
        <w:t>Disease Cycle:</w:t>
      </w:r>
    </w:p>
    <w:p w:rsidR="00EA763E" w:rsidRPr="00EA763E" w:rsidRDefault="00EA763E" w:rsidP="00EA763E">
      <w:pPr>
        <w:spacing w:after="0" w:line="288" w:lineRule="atLeast"/>
        <w:jc w:val="both"/>
        <w:rPr>
          <w:rFonts w:ascii="Arial" w:eastAsia="Times New Roman" w:hAnsi="Arial" w:cs="Arial"/>
          <w:color w:val="000000"/>
          <w:sz w:val="18"/>
          <w:szCs w:val="18"/>
        </w:rPr>
      </w:pPr>
      <w:r w:rsidRPr="00EA763E">
        <w:rPr>
          <w:rFonts w:ascii="Arial" w:eastAsia="Times New Roman" w:hAnsi="Arial" w:cs="Arial"/>
          <w:color w:val="000000"/>
          <w:sz w:val="18"/>
          <w:szCs w:val="18"/>
        </w:rPr>
        <w:t xml:space="preserve">The fungus is carried on the scales of rhizomes which are the source of primary infection during sowing. The secondary spread is by wind, water and other physical and biological agents. The same pathogen is also reported to cause leaf-spot and fruit rot of </w:t>
      </w:r>
      <w:proofErr w:type="spellStart"/>
      <w:r w:rsidRPr="00EA763E">
        <w:rPr>
          <w:rFonts w:ascii="Arial" w:eastAsia="Times New Roman" w:hAnsi="Arial" w:cs="Arial"/>
          <w:color w:val="000000"/>
          <w:sz w:val="18"/>
          <w:szCs w:val="18"/>
        </w:rPr>
        <w:t>chilli</w:t>
      </w:r>
      <w:proofErr w:type="spellEnd"/>
      <w:r w:rsidRPr="00EA763E">
        <w:rPr>
          <w:rFonts w:ascii="Arial" w:eastAsia="Times New Roman" w:hAnsi="Arial" w:cs="Arial"/>
          <w:color w:val="000000"/>
          <w:sz w:val="18"/>
          <w:szCs w:val="18"/>
        </w:rPr>
        <w:t xml:space="preserve"> where it is transmitted through seed borne infections. If </w:t>
      </w:r>
      <w:proofErr w:type="spellStart"/>
      <w:r w:rsidRPr="00EA763E">
        <w:rPr>
          <w:rFonts w:ascii="Arial" w:eastAsia="Times New Roman" w:hAnsi="Arial" w:cs="Arial"/>
          <w:color w:val="000000"/>
          <w:sz w:val="18"/>
          <w:szCs w:val="18"/>
        </w:rPr>
        <w:t>chilli</w:t>
      </w:r>
      <w:proofErr w:type="spellEnd"/>
      <w:r w:rsidRPr="00EA763E">
        <w:rPr>
          <w:rFonts w:ascii="Arial" w:eastAsia="Times New Roman" w:hAnsi="Arial" w:cs="Arial"/>
          <w:color w:val="000000"/>
          <w:sz w:val="18"/>
          <w:szCs w:val="18"/>
        </w:rPr>
        <w:t xml:space="preserve"> is grown in nearby fields or used in crop rotation with turmeric, the pathogen perpetuates easily, building up inoculum potential for</w:t>
      </w:r>
      <w:r w:rsidRPr="00EA763E">
        <w:rPr>
          <w:rFonts w:ascii="Arial" w:eastAsia="Times New Roman" w:hAnsi="Arial" w:cs="Arial"/>
          <w:color w:val="000000"/>
          <w:sz w:val="18"/>
        </w:rPr>
        <w:t> </w:t>
      </w:r>
      <w:proofErr w:type="spellStart"/>
      <w:r w:rsidRPr="00EA763E">
        <w:rPr>
          <w:rFonts w:ascii="Arial" w:eastAsia="Times New Roman" w:hAnsi="Arial" w:cs="Arial"/>
          <w:color w:val="000000"/>
          <w:sz w:val="18"/>
          <w:szCs w:val="18"/>
        </w:rPr>
        <w:fldChar w:fldCharType="begin"/>
      </w:r>
      <w:r w:rsidRPr="00EA763E">
        <w:rPr>
          <w:rFonts w:ascii="Arial" w:eastAsia="Times New Roman" w:hAnsi="Arial" w:cs="Arial"/>
          <w:color w:val="000000"/>
          <w:sz w:val="18"/>
          <w:szCs w:val="18"/>
        </w:rPr>
        <w:instrText xml:space="preserve"> HYPERLINK "http://en.wikipedia.org/wiki/Epiphytic_fungus" </w:instrText>
      </w:r>
      <w:r w:rsidRPr="00EA763E">
        <w:rPr>
          <w:rFonts w:ascii="Arial" w:eastAsia="Times New Roman" w:hAnsi="Arial" w:cs="Arial"/>
          <w:color w:val="000000"/>
          <w:sz w:val="18"/>
          <w:szCs w:val="18"/>
        </w:rPr>
        <w:fldChar w:fldCharType="separate"/>
      </w:r>
      <w:r w:rsidRPr="00EA763E">
        <w:rPr>
          <w:rFonts w:ascii="Arial" w:eastAsia="Times New Roman" w:hAnsi="Arial" w:cs="Arial"/>
          <w:color w:val="945C1F"/>
          <w:sz w:val="18"/>
        </w:rPr>
        <w:t>epiphytotic</w:t>
      </w:r>
      <w:proofErr w:type="spellEnd"/>
      <w:r w:rsidRPr="00EA763E">
        <w:rPr>
          <w:rFonts w:ascii="Arial" w:eastAsia="Times New Roman" w:hAnsi="Arial" w:cs="Arial"/>
          <w:color w:val="000000"/>
          <w:sz w:val="18"/>
          <w:szCs w:val="18"/>
        </w:rPr>
        <w:fldChar w:fldCharType="end"/>
      </w:r>
      <w:r w:rsidRPr="00EA763E">
        <w:rPr>
          <w:rFonts w:ascii="Arial" w:eastAsia="Times New Roman" w:hAnsi="Arial" w:cs="Arial"/>
          <w:color w:val="000000"/>
          <w:sz w:val="18"/>
        </w:rPr>
        <w:t> </w:t>
      </w:r>
      <w:r w:rsidRPr="00EA763E">
        <w:rPr>
          <w:rFonts w:ascii="Arial" w:eastAsia="Times New Roman" w:hAnsi="Arial" w:cs="Arial"/>
          <w:color w:val="000000"/>
          <w:sz w:val="18"/>
          <w:szCs w:val="18"/>
        </w:rPr>
        <w:t>outbreaks.</w:t>
      </w:r>
      <w:r w:rsidRPr="00EA763E">
        <w:rPr>
          <w:rFonts w:ascii="Arial" w:eastAsia="Times New Roman" w:hAnsi="Arial" w:cs="Arial"/>
          <w:color w:val="000000"/>
          <w:sz w:val="18"/>
        </w:rPr>
        <w:t> </w:t>
      </w:r>
      <w:r w:rsidRPr="00EA763E">
        <w:rPr>
          <w:rFonts w:ascii="Arial" w:eastAsia="Times New Roman" w:hAnsi="Arial" w:cs="Arial"/>
          <w:color w:val="000000"/>
          <w:sz w:val="18"/>
          <w:szCs w:val="18"/>
        </w:rPr>
        <w:br/>
      </w:r>
      <w:r w:rsidRPr="00EA763E">
        <w:rPr>
          <w:rFonts w:ascii="Arial" w:eastAsia="Times New Roman" w:hAnsi="Arial" w:cs="Arial"/>
          <w:b/>
          <w:bCs/>
          <w:color w:val="000000"/>
          <w:sz w:val="18"/>
        </w:rPr>
        <w:t>Management</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Select seed material from disease free areas.</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 xml:space="preserve">Treat seed material with </w:t>
      </w:r>
      <w:proofErr w:type="spellStart"/>
      <w:r w:rsidRPr="00EA763E">
        <w:rPr>
          <w:rFonts w:ascii="Arial" w:eastAsia="Times New Roman" w:hAnsi="Arial" w:cs="Arial"/>
          <w:color w:val="000000"/>
          <w:sz w:val="18"/>
          <w:szCs w:val="18"/>
        </w:rPr>
        <w:t>mancozeb</w:t>
      </w:r>
      <w:proofErr w:type="spellEnd"/>
      <w:r w:rsidRPr="00EA763E">
        <w:rPr>
          <w:rFonts w:ascii="Arial" w:eastAsia="Times New Roman" w:hAnsi="Arial" w:cs="Arial"/>
          <w:color w:val="000000"/>
          <w:sz w:val="18"/>
          <w:szCs w:val="18"/>
        </w:rPr>
        <w:t xml:space="preserve"> @ 3g/</w:t>
      </w:r>
      <w:proofErr w:type="spellStart"/>
      <w:r w:rsidRPr="00EA763E">
        <w:rPr>
          <w:rFonts w:ascii="Arial" w:eastAsia="Times New Roman" w:hAnsi="Arial" w:cs="Arial"/>
          <w:color w:val="000000"/>
          <w:sz w:val="18"/>
          <w:szCs w:val="18"/>
        </w:rPr>
        <w:t>litre</w:t>
      </w:r>
      <w:proofErr w:type="spellEnd"/>
      <w:r w:rsidRPr="00EA763E">
        <w:rPr>
          <w:rFonts w:ascii="Arial" w:eastAsia="Times New Roman" w:hAnsi="Arial" w:cs="Arial"/>
          <w:color w:val="000000"/>
          <w:sz w:val="18"/>
          <w:szCs w:val="18"/>
        </w:rPr>
        <w:t xml:space="preserve"> of water or </w:t>
      </w:r>
      <w:proofErr w:type="spellStart"/>
      <w:r w:rsidRPr="00EA763E">
        <w:rPr>
          <w:rFonts w:ascii="Arial" w:eastAsia="Times New Roman" w:hAnsi="Arial" w:cs="Arial"/>
          <w:color w:val="000000"/>
          <w:sz w:val="18"/>
          <w:szCs w:val="18"/>
        </w:rPr>
        <w:t>carbendazim</w:t>
      </w:r>
      <w:proofErr w:type="spellEnd"/>
      <w:r w:rsidRPr="00EA763E">
        <w:rPr>
          <w:rFonts w:ascii="Arial" w:eastAsia="Times New Roman" w:hAnsi="Arial" w:cs="Arial"/>
          <w:color w:val="000000"/>
          <w:sz w:val="18"/>
          <w:szCs w:val="18"/>
        </w:rPr>
        <w:t xml:space="preserve"> @ 1 g/</w:t>
      </w:r>
      <w:proofErr w:type="spellStart"/>
      <w:r w:rsidRPr="00EA763E">
        <w:rPr>
          <w:rFonts w:ascii="Arial" w:eastAsia="Times New Roman" w:hAnsi="Arial" w:cs="Arial"/>
          <w:color w:val="000000"/>
          <w:sz w:val="18"/>
          <w:szCs w:val="18"/>
        </w:rPr>
        <w:t>litre</w:t>
      </w:r>
      <w:proofErr w:type="spellEnd"/>
      <w:r w:rsidRPr="00EA763E">
        <w:rPr>
          <w:rFonts w:ascii="Arial" w:eastAsia="Times New Roman" w:hAnsi="Arial" w:cs="Arial"/>
          <w:color w:val="000000"/>
          <w:sz w:val="18"/>
          <w:szCs w:val="18"/>
        </w:rPr>
        <w:t xml:space="preserve"> of water, for 30 minutes and shade dry before sowing.</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 xml:space="preserve">Spray </w:t>
      </w:r>
      <w:proofErr w:type="spellStart"/>
      <w:r w:rsidRPr="00EA763E">
        <w:rPr>
          <w:rFonts w:ascii="Arial" w:eastAsia="Times New Roman" w:hAnsi="Arial" w:cs="Arial"/>
          <w:color w:val="000000"/>
          <w:sz w:val="18"/>
          <w:szCs w:val="18"/>
        </w:rPr>
        <w:t>mancozeb</w:t>
      </w:r>
      <w:proofErr w:type="spellEnd"/>
      <w:r w:rsidRPr="00EA763E">
        <w:rPr>
          <w:rFonts w:ascii="Arial" w:eastAsia="Times New Roman" w:hAnsi="Arial" w:cs="Arial"/>
          <w:color w:val="000000"/>
          <w:sz w:val="18"/>
          <w:szCs w:val="18"/>
        </w:rPr>
        <w:t xml:space="preserve"> @ 2.5 g/</w:t>
      </w:r>
      <w:proofErr w:type="spellStart"/>
      <w:r w:rsidRPr="00EA763E">
        <w:rPr>
          <w:rFonts w:ascii="Arial" w:eastAsia="Times New Roman" w:hAnsi="Arial" w:cs="Arial"/>
          <w:color w:val="000000"/>
          <w:sz w:val="18"/>
          <w:szCs w:val="18"/>
        </w:rPr>
        <w:t>litre</w:t>
      </w:r>
      <w:proofErr w:type="spellEnd"/>
      <w:r w:rsidRPr="00EA763E">
        <w:rPr>
          <w:rFonts w:ascii="Arial" w:eastAsia="Times New Roman" w:hAnsi="Arial" w:cs="Arial"/>
          <w:color w:val="000000"/>
          <w:sz w:val="18"/>
          <w:szCs w:val="18"/>
        </w:rPr>
        <w:t xml:space="preserve"> of water or </w:t>
      </w:r>
      <w:proofErr w:type="spellStart"/>
      <w:r w:rsidRPr="00EA763E">
        <w:rPr>
          <w:rFonts w:ascii="Arial" w:eastAsia="Times New Roman" w:hAnsi="Arial" w:cs="Arial"/>
          <w:color w:val="000000"/>
          <w:sz w:val="18"/>
          <w:szCs w:val="18"/>
        </w:rPr>
        <w:t>carbendazim</w:t>
      </w:r>
      <w:proofErr w:type="spellEnd"/>
      <w:r w:rsidRPr="00EA763E">
        <w:rPr>
          <w:rFonts w:ascii="Arial" w:eastAsia="Times New Roman" w:hAnsi="Arial" w:cs="Arial"/>
          <w:color w:val="000000"/>
          <w:sz w:val="18"/>
          <w:szCs w:val="18"/>
        </w:rPr>
        <w:t xml:space="preserve"> @ 1g/</w:t>
      </w:r>
      <w:proofErr w:type="spellStart"/>
      <w:r w:rsidRPr="00EA763E">
        <w:rPr>
          <w:rFonts w:ascii="Arial" w:eastAsia="Times New Roman" w:hAnsi="Arial" w:cs="Arial"/>
          <w:color w:val="000000"/>
          <w:sz w:val="18"/>
          <w:szCs w:val="18"/>
        </w:rPr>
        <w:t>litre</w:t>
      </w:r>
      <w:proofErr w:type="spellEnd"/>
      <w:r w:rsidRPr="00EA763E">
        <w:rPr>
          <w:rFonts w:ascii="Arial" w:eastAsia="Times New Roman" w:hAnsi="Arial" w:cs="Arial"/>
          <w:color w:val="000000"/>
          <w:sz w:val="18"/>
          <w:szCs w:val="18"/>
        </w:rPr>
        <w:t>; 2-3 sprays at fortnightly intervals.</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The infected and dried leaves should be collected and burnt in order to reduce the inoculum source in the field.</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 xml:space="preserve">Spraying </w:t>
      </w:r>
      <w:proofErr w:type="spellStart"/>
      <w:r w:rsidRPr="00EA763E">
        <w:rPr>
          <w:rFonts w:ascii="Arial" w:eastAsia="Times New Roman" w:hAnsi="Arial" w:cs="Arial"/>
          <w:color w:val="000000"/>
          <w:sz w:val="18"/>
          <w:szCs w:val="18"/>
        </w:rPr>
        <w:t>Blitox</w:t>
      </w:r>
      <w:proofErr w:type="spellEnd"/>
      <w:r w:rsidRPr="00EA763E">
        <w:rPr>
          <w:rFonts w:ascii="Arial" w:eastAsia="Times New Roman" w:hAnsi="Arial" w:cs="Arial"/>
          <w:color w:val="000000"/>
          <w:sz w:val="18"/>
          <w:szCs w:val="18"/>
        </w:rPr>
        <w:t xml:space="preserve"> or Blue copper at 3 g/l of water was found effective against leaf spot.</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Crop rotations should be followed whenever possible.</w:t>
      </w:r>
    </w:p>
    <w:p w:rsidR="00EA763E" w:rsidRPr="00EA763E" w:rsidRDefault="00EA763E" w:rsidP="00EA763E">
      <w:pPr>
        <w:numPr>
          <w:ilvl w:val="0"/>
          <w:numId w:val="2"/>
        </w:numPr>
        <w:spacing w:after="0" w:line="288" w:lineRule="atLeast"/>
        <w:ind w:left="0"/>
        <w:jc w:val="both"/>
        <w:rPr>
          <w:rFonts w:ascii="Arial" w:eastAsia="Times New Roman" w:hAnsi="Arial" w:cs="Arial"/>
          <w:color w:val="000000"/>
          <w:sz w:val="18"/>
          <w:szCs w:val="18"/>
        </w:rPr>
      </w:pPr>
      <w:r w:rsidRPr="00EA763E">
        <w:rPr>
          <w:rFonts w:ascii="Arial" w:eastAsia="Times New Roman" w:hAnsi="Arial" w:cs="Arial"/>
          <w:color w:val="000000"/>
          <w:sz w:val="18"/>
          <w:szCs w:val="18"/>
        </w:rPr>
        <w:t xml:space="preserve">Cultivate tolerant varieties like </w:t>
      </w:r>
      <w:proofErr w:type="spellStart"/>
      <w:r w:rsidRPr="00EA763E">
        <w:rPr>
          <w:rFonts w:ascii="Arial" w:eastAsia="Times New Roman" w:hAnsi="Arial" w:cs="Arial"/>
          <w:color w:val="000000"/>
          <w:sz w:val="18"/>
          <w:szCs w:val="18"/>
        </w:rPr>
        <w:t>Suguna</w:t>
      </w:r>
      <w:proofErr w:type="spellEnd"/>
      <w:r w:rsidRPr="00EA763E">
        <w:rPr>
          <w:rFonts w:ascii="Arial" w:eastAsia="Times New Roman" w:hAnsi="Arial" w:cs="Arial"/>
          <w:color w:val="000000"/>
          <w:sz w:val="18"/>
          <w:szCs w:val="18"/>
        </w:rPr>
        <w:t xml:space="preserve"> and </w:t>
      </w:r>
      <w:proofErr w:type="spellStart"/>
      <w:r w:rsidRPr="00EA763E">
        <w:rPr>
          <w:rFonts w:ascii="Arial" w:eastAsia="Times New Roman" w:hAnsi="Arial" w:cs="Arial"/>
          <w:color w:val="000000"/>
          <w:sz w:val="18"/>
          <w:szCs w:val="18"/>
        </w:rPr>
        <w:t>Sudarshan</w:t>
      </w:r>
      <w:proofErr w:type="spellEnd"/>
      <w:r w:rsidRPr="00EA763E">
        <w:rPr>
          <w:rFonts w:ascii="Arial" w:eastAsia="Times New Roman" w:hAnsi="Arial" w:cs="Arial"/>
          <w:color w:val="000000"/>
          <w:sz w:val="18"/>
          <w:szCs w:val="18"/>
        </w:rPr>
        <w:t>.</w:t>
      </w:r>
    </w:p>
    <w:p w:rsidR="00706746" w:rsidRDefault="00706746"/>
    <w:sectPr w:rsidR="007067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A4C54"/>
    <w:multiLevelType w:val="multilevel"/>
    <w:tmpl w:val="B2B8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4211CD0"/>
    <w:multiLevelType w:val="multilevel"/>
    <w:tmpl w:val="011E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EA763E"/>
    <w:rsid w:val="00706746"/>
    <w:rsid w:val="00C75692"/>
    <w:rsid w:val="00EA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A7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763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76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763E"/>
  </w:style>
  <w:style w:type="character" w:styleId="Hyperlink">
    <w:name w:val="Hyperlink"/>
    <w:basedOn w:val="DefaultParagraphFont"/>
    <w:uiPriority w:val="99"/>
    <w:semiHidden/>
    <w:unhideWhenUsed/>
    <w:rsid w:val="00EA763E"/>
    <w:rPr>
      <w:color w:val="0000FF"/>
      <w:u w:val="single"/>
    </w:rPr>
  </w:style>
  <w:style w:type="character" w:styleId="Strong">
    <w:name w:val="Strong"/>
    <w:basedOn w:val="DefaultParagraphFont"/>
    <w:uiPriority w:val="22"/>
    <w:qFormat/>
    <w:rsid w:val="00EA763E"/>
    <w:rPr>
      <w:b/>
      <w:bCs/>
    </w:rPr>
  </w:style>
  <w:style w:type="character" w:styleId="Emphasis">
    <w:name w:val="Emphasis"/>
    <w:basedOn w:val="DefaultParagraphFont"/>
    <w:uiPriority w:val="20"/>
    <w:qFormat/>
    <w:rsid w:val="00EA763E"/>
    <w:rPr>
      <w:i/>
      <w:iCs/>
    </w:rPr>
  </w:style>
  <w:style w:type="paragraph" w:styleId="BalloonText">
    <w:name w:val="Balloon Text"/>
    <w:basedOn w:val="Normal"/>
    <w:link w:val="BalloonTextChar"/>
    <w:uiPriority w:val="99"/>
    <w:semiHidden/>
    <w:unhideWhenUsed/>
    <w:rsid w:val="00EA7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9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en.wikipedia.org/wiki/Colletotrichum_capsic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2018-12-25T08:19:00Z</dcterms:created>
  <dcterms:modified xsi:type="dcterms:W3CDTF">2018-12-25T08:21:00Z</dcterms:modified>
</cp:coreProperties>
</file>